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17/10/2026</w:t>
            </w:r>
          </w:p>
          <w:p>
            <w:pPr>
              <w:spacing w:line="276" w:lineRule="auto" w:after="40"/>
              <w:jc w:val="left"/>
            </w:pPr>
            <w:r>
              <w:rPr>
                <w:rFonts w:ascii="Times New Roman" w:hAnsi="Times New Roman" w:eastAsia="Times New Roman"/>
                <w:b w:val="0"/>
                <w:i w:val="0"/>
                <w:sz w:val="26"/>
              </w:rPr>
              <w:t>Ngày dạy: 20/10/2026</w:t>
            </w:r>
          </w:p>
          <w:p>
            <w:pPr>
              <w:spacing w:line="276" w:lineRule="auto" w:after="40"/>
              <w:jc w:val="left"/>
            </w:pPr>
            <w:r>
              <w:rPr>
                <w:rFonts w:ascii="Times New Roman" w:hAnsi="Times New Roman" w:eastAsia="Times New Roman"/>
                <w:b w:val="0"/>
                <w:i w:val="0"/>
                <w:sz w:val="26"/>
              </w:rPr>
              <w:t>Lớp: 7A1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5. ỨNG XỬ TRÊN MẠNG (TIẾT 2)</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12</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Phân tích các tình huống giao tiếp trên không gian mạng; biết cách bảo vệ bản thân trước nạn bắt nạt trực tuyến (Cyberbullying).</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NLb (Ứng xử phù hợp trong môi trường số): Nhận biết và tuân thủ các quy định về an toàn, đạo đức và bản quyền thông tin trong bài Bài 5. Ứng xử trên mạng (Tiết 2). (Đạt được thông qua Hoạt động 2)</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Sử dụng thiết bị và phần mềm đúng cách, có ý thức bảo vệ dữ liệu và thông tin cá nhân.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- 2.1.CB3a: Thực hiện được các tương tác được xác định rõ ràng và thường xuyên với các công nghệ số. (Sử dụng công nghệ số để gửi, nhận và tương tác thông tin trao đổi phục vụ học tập). (Đạt được thông qua Hoạt động 2, Hoạt động 3)</w:t>
      </w:r>
    </w:p>
    <w:p>
      <w:pPr>
        <w:spacing w:line="276" w:lineRule="auto" w:after="0" w:before="0"/>
        <w:ind w:left="850" w:firstLine="0"/>
        <w:jc w:val="both"/>
      </w:pPr>
      <w:r>
        <w:rPr>
          <w:rFonts w:ascii="Times New Roman" w:hAnsi="Times New Roman" w:cs="Times New Roman"/>
          <w:sz w:val="26"/>
        </w:rPr>
        <w:t>- 2.5.CB3a: Làm rõ được các chuẩn mực hành vi thường xuyên và được xác định rõ ràng cũng như bí quyết khi sử dụng công nghệ số và tương tác trong môi trường số. (Áp dụng các quy tắc ứng xử lịch sự, văn minh khi giao tiếp trên môi trường mạng). (Đạt được thông qua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5. Ứng xử trên mạng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5. Ứng xử trên mạng (Tiết 2).</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5. Ứng xử trên mạng (Tiết 2).</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5. Ứng xử trên mạng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5. Ứng xử trên mạng (Tiết 2)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5. Ứng xử trên mạng (Tiết 2)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