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09/01/2027</w:t>
            </w:r>
          </w:p>
          <w:p>
            <w:pPr>
              <w:spacing w:line="276" w:lineRule="auto" w:after="40"/>
              <w:jc w:val="left"/>
            </w:pPr>
            <w:r>
              <w:rPr>
                <w:rFonts w:ascii="Times New Roman" w:hAnsi="Times New Roman" w:eastAsia="Times New Roman"/>
                <w:b w:val="0"/>
                <w:i w:val="0"/>
                <w:sz w:val="26"/>
              </w:rPr>
              <w:t>Ngày dạy: 12/01/2027</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10. HOÀN THIỆN BẢNG TÍNH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23</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Nắm được các thao tác hoàn thiện bảng tính trước khi in: xem trước trang in (Print Preview), ngắt trang, thiết lập vùng in.</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10. Hoàn thiện bảng tính (Tiết 1).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- 1.3.CB3a: Lựa chọn được dữ liệu, thông tin và nội dung để tổ chức, lưu trữ và truy xuất chúng một cách thường xuyên trong môi trường số. (Tổ chức, xử lý và quản lý dữ liệu hiệu quả trên phần mềm bảng tính). (Đạt được thông qua Hoạt động 2)</w:t>
      </w:r>
    </w:p>
    <w:p>
      <w:pPr>
        <w:spacing w:line="276" w:lineRule="auto" w:after="0" w:before="0"/>
        <w:ind w:left="850" w:firstLine="0"/>
        <w:jc w:val="both"/>
      </w:pPr>
      <w:r>
        <w:rPr>
          <w:rFonts w:ascii="Times New Roman" w:hAnsi="Times New Roman" w:cs="Times New Roman"/>
          <w:sz w:val="26"/>
        </w:rPr>
        <w:t>- 5.1.CB3a: Chỉ ra được các vấn đề kỹ thuật thông thường và được xác định rõ ràng khi vận hành thiết bị và sử dụng môi trường số. (Sử dụng công thức và tính toán tự động để giải quyết bài toán thực tế).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10. Hoàn thiện bảng tính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10. Hoàn thiện bảng tính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10. Hoàn thiện bảng tính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10. Hoàn thiện bảng tính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10. Hoàn thiện bảng tính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10. Hoàn thiện bảng tính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