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27/03/2027</w:t>
            </w:r>
          </w:p>
          <w:p>
            <w:pPr>
              <w:spacing w:line="276" w:lineRule="auto" w:after="40"/>
              <w:jc w:val="left"/>
            </w:pPr>
            <w:r>
              <w:rPr>
                <w:rFonts w:ascii="Times New Roman" w:hAnsi="Times New Roman" w:eastAsia="Times New Roman"/>
                <w:b w:val="0"/>
                <w:i w:val="0"/>
                <w:sz w:val="26"/>
              </w:rPr>
              <w:t>Ngày dạy: 30/03/2027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TỔNG KẾT NĂM HỌC</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Tổng kết, đánh giá kết quả học tập môn Tin học cả năm; chia sẻ bài học kinh nghiệm và định hướng chương trình Tin học lớp 8.</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Tổng kết năm học.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- 5.3.CB3a: Chọn được các công cụ và công nghệ số có thể được sử dụng để tạo ra kiến thức rõ ràng cũng như các quy trình và sản phẩm đổi mới được xác định rõ ràng. (Sử dụng sáng tạo các công cụ và sản phẩm số đã học trong năm). (Đạt được thông qua Hoạt động 2, Hoạt động 3)</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(Xác định các kỹ năng số đã hoàn thành và hướng cải thiện tiếp theo).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Tổng kết năm học.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Tổng kết năm học.</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Tổng kết năm học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Tổng kết năm học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