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22/08/2026</w:t>
            </w:r>
          </w:p>
          <w:p>
            <w:pPr>
              <w:spacing w:line="276" w:lineRule="auto" w:after="40"/>
              <w:jc w:val="left"/>
            </w:pPr>
            <w:r>
              <w:rPr>
                <w:rFonts w:ascii="Times New Roman" w:hAnsi="Times New Roman" w:eastAsia="Times New Roman"/>
                <w:b w:val="0"/>
                <w:i w:val="0"/>
                <w:sz w:val="26"/>
              </w:rPr>
              <w:t>Ngày dạy: 28/08/2026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2. THÔNG TIN TRONG MÔI TRƯỜNG SỐ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3</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Nêu đặc điểm thông tin số (đa dạng, thu thập nhanh, lưu trữ lớn, dễ lan truyền nhưng khó kiểm soát tính chân thực).</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Bài 2. Thông tin trong môi trường số (Tiết 1). (Đạt được thông qua Hoạt động 2)</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- 1.1.CB4b: Tổ chức được tìm kiếm dữ liệu, thông tin và nội dung trong môi trường số. (Duyệt, tìm kiếm và thu thập dữ liệu, thông tin hiệu quả trên môi trường mạng). (Đạt được thông qua Hoạt động 2)</w:t>
      </w:r>
    </w:p>
    <w:p>
      <w:pPr>
        <w:spacing w:line="276" w:lineRule="auto" w:after="0" w:before="0"/>
        <w:ind w:left="850" w:firstLine="0"/>
        <w:jc w:val="both"/>
      </w:pPr>
      <w:r>
        <w:rPr>
          <w:rFonts w:ascii="Times New Roman" w:hAnsi="Times New Roman" w:cs="Times New Roman"/>
          <w:sz w:val="26"/>
        </w:rPr>
        <w:t>- 1.2.CB4a: Thực hiện phân tích, so sánh và đánh giá được các nguồn dữ liệu, thông tin và nội dung số. (Đánh giá độ tin cậy và chọn lọc thông tin chính xác từ các nguồn số).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2. Thông tin trong môi trường số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2. Thông tin trong môi trường số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2. Thông tin trong môi trường số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2. Thông tin trong môi trường số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2. Thông tin trong môi trường số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2. Thông tin trong môi trường số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