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31/10/2026</w:t>
            </w:r>
          </w:p>
          <w:p>
            <w:pPr>
              <w:spacing w:line="276" w:lineRule="auto" w:after="40"/>
              <w:jc w:val="left"/>
            </w:pPr>
            <w:r>
              <w:rPr>
                <w:rFonts w:ascii="Times New Roman" w:hAnsi="Times New Roman" w:eastAsia="Times New Roman"/>
                <w:b w:val="0"/>
                <w:i w:val="0"/>
                <w:sz w:val="26"/>
              </w:rPr>
              <w:t>Ngày dạy: 06/11/2026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TRÌNH BÀY DỮ LIỆU BẰNG BIỂU ĐỒ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Nhận biết các dạng biểu đồ phổ biến (biểu đồ cột, đường gióng, hình tròn) và mục đích sử dụng thích hợp của từng loại biểu đồ.</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Trình bày dữ liệu bằng biểu đồ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- 3.1.CB4a: Chỉ ra được cách tạo và chỉnh sửa nội dung ở các định dạng khác nhau. (Trình bày và trực quan hóa dữ liệu bảng tính bằng các biểu đồ phù hợp). (Đạt được thông qua Hoạt động 2, Hoạt động 3)</w:t>
      </w:r>
    </w:p>
    <w:p>
      <w:pPr>
        <w:spacing w:line="276" w:lineRule="auto" w:after="0" w:before="0"/>
        <w:ind w:left="850" w:firstLine="0"/>
        <w:jc w:val="both"/>
      </w:pPr>
      <w:r>
        <w:rPr>
          <w:rFonts w:ascii="Times New Roman" w:hAnsi="Times New Roman" w:cs="Times New Roman"/>
          <w:sz w:val="26"/>
        </w:rPr>
        <w:t>- 1.3.CB4a: Sắp xếp được thông tin, dữ liệu, nội dung để dễ dàng lưu trữ và truy xuất. (Quản lý, tổ chức và định dạng dữ liệu trong bảng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7. Trình bày dữ liệu bằng biểu đồ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Trình bày dữ liệu bằng biểu đồ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7. Trình bày dữ liệu bằng biểu đồ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Trình bày dữ liệu bằng biểu đồ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7. Trình bày dữ liệu bằng biểu đồ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7. Trình bày dữ liệu bằng biểu đồ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