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12/12/2026</w:t>
            </w:r>
          </w:p>
          <w:p>
            <w:pPr>
              <w:spacing w:line="276" w:lineRule="auto" w:after="40"/>
              <w:jc w:val="left"/>
            </w:pPr>
            <w:r>
              <w:rPr>
                <w:rFonts w:ascii="Times New Roman" w:hAnsi="Times New Roman" w:eastAsia="Times New Roman"/>
                <w:b w:val="0"/>
                <w:i w:val="0"/>
                <w:sz w:val="26"/>
              </w:rPr>
              <w:t>Ngày dạy: 18/12/2026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ĐÁNH GIÁ ĐỊNH KỲ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19</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Kiểm tra, đánh giá kỹ năng thực hành phân tích số liệu bảng tính, vẽ biểu đồ và định dạng văn bản nâng cao cuối Học kì 1.</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Đánh giá định kỳ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- 5.4.CB4a: Thảo luận về lĩnh vực NLS của bản thân cần được cải thiện hoặc cập nhật. (Tự đánh giá và hoàn thiện các kỹ năng số đã học trong kỳ). (Đạt được thông qua Hoạt động 1, Hoạt động 2)</w:t>
      </w:r>
    </w:p>
    <w:p>
      <w:pPr>
        <w:spacing w:line="276" w:lineRule="auto" w:after="0" w:before="0"/>
        <w:ind w:left="850" w:firstLine="0"/>
        <w:jc w:val="both"/>
      </w:pPr>
      <w:r>
        <w:rPr>
          <w:rFonts w:ascii="Times New Roman" w:hAnsi="Times New Roman" w:cs="Times New Roman"/>
          <w:sz w:val="26"/>
        </w:rPr>
        <w:t>- 1.2.CB4a: Thực hiện phân tích, so sánh và đánh giá được các nguồn dữ liệu, thông tin và nội dung số. (Kiểm tra, đánh giá tính chính xác của kết quả thực hành trên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Đánh giá định kỳ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Đánh giá định kỳ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Đánh giá định kỳ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Đánh giá định kỳ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