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22/08/2026</w:t>
            </w:r>
          </w:p>
          <w:p>
            <w:pPr>
              <w:spacing w:line="360" w:lineRule="auto" w:after="40"/>
              <w:jc w:val="left"/>
            </w:pPr>
            <w:r>
              <w:rPr>
                <w:rFonts w:ascii="Times New Roman" w:hAnsi="Times New Roman" w:eastAsia="Times New Roman"/>
                <w:b w:val="0"/>
                <w:i w:val="0"/>
                <w:sz w:val="26"/>
              </w:rPr>
              <w:t>Ngày dạy: 27/08/2026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EM NGỒI MÁY TÍNH AN TOÀN (Tiết: 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Tư thế ngồi, khoảng cách, quy tắc sử dụng.</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Em ngồi máy tính an toàn.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- 4.3.CB1a: Phân biệt được các cách thức đơn giản để tránh rủi ro và đe dọa đến sức khỏe thể chất và tinh thần khi sử dụng công nghệ số. (Thực hiện tư thế ngồi học máy tính đúng cách để bảo vệ thị lực và sức khỏe). (Đạt được thông qua Hoạt động 2, Hoạt động 3)</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(Tuân thủ quy tắc an toàn điện và bảo vệ thiết bị trong phòng thực hành). (Đạt được thông qua Hoạt động 1,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Em ngồi máy tính an toàn.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Em ngồi máy tính an toàn.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Em ngồi máy tính an toàn.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