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20/02/2027</w:t>
            </w:r>
          </w:p>
          <w:p>
            <w:pPr>
              <w:spacing w:line="360" w:lineRule="auto" w:after="40"/>
              <w:jc w:val="left"/>
            </w:pPr>
            <w:r>
              <w:rPr>
                <w:rFonts w:ascii="Times New Roman" w:hAnsi="Times New Roman" w:eastAsia="Times New Roman"/>
                <w:b w:val="0"/>
                <w:i w:val="0"/>
                <w:sz w:val="26"/>
              </w:rPr>
              <w:t>Ngày dạy: 25/02/2027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3 (Tiết: 29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Tạo và kể một câu chuyện bằng hình ảnh.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3.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3.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3.</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