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20/03/2027</w:t>
            </w:r>
          </w:p>
          <w:p>
            <w:pPr>
              <w:spacing w:line="360" w:lineRule="auto" w:after="40"/>
              <w:jc w:val="left"/>
            </w:pPr>
            <w:r>
              <w:rPr>
                <w:rFonts w:ascii="Times New Roman" w:hAnsi="Times New Roman" w:eastAsia="Times New Roman"/>
                <w:b w:val="0"/>
                <w:i w:val="0"/>
                <w:sz w:val="26"/>
              </w:rPr>
              <w:t>Ngày dạy: 25/03/2027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AI QUANH EM (Tiết: 33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AI qua ví dụ gần gũi.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AI quanh em.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- 6.1.CB1a: Nhận diện được các công cụ AI đơn giản. (Nhận biết sự hiện diện và ứng dụng cơ bản của trí tuệ nhân tạo trong đời sống). (Đạt được thông qua Hoạt động 2)</w:t>
      </w:r>
    </w:p>
    <w:p>
      <w:pPr>
        <w:spacing w:after="0" w:line="276" w:lineRule="auto"/>
        <w:ind w:left="850" w:firstLine="0"/>
      </w:pPr>
      <w:r>
        <w:rPr>
          <w:rFonts w:ascii="Times New Roman" w:hAnsi="Times New Roman" w:cs="Times New Roman"/>
          <w:sz w:val="26"/>
        </w:rPr>
        <w:t>- 6.2.CB1a: Nhận diện được các công cụ AI đơn giản. (Tương tác và trải nghiệm với công cụ trí tuệ nhân tạo đơn giản phục vụ học tập).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AI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AI quanh em.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AI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