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0509F">
      <w:pPr>
        <w:spacing w:line="288" w:lineRule="auto"/>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TUẦN 33</w:t>
      </w:r>
    </w:p>
    <w:p w14:paraId="00000009">
      <w:pPr>
        <w:spacing w:line="288" w:lineRule="auto"/>
        <w:jc w:val="center"/>
        <w:rPr>
          <w:rFonts w:hint="default" w:ascii="Times New Roman" w:hAnsi="Times New Roman" w:cs="Times New Roman"/>
          <w:b/>
          <w:bCs/>
          <w:color w:val="000000" w:themeColor="text1"/>
          <w:sz w:val="28"/>
          <w:szCs w:val="28"/>
          <w:u w:val="single"/>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BÀI 16: TỪ KỊCH BẢN ĐẾN CHƯƠNG TRÌNH (T2)</w:t>
      </w:r>
    </w:p>
    <w:p w14:paraId="0000000A">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 YÊU CẦU CẦN ĐẠT</w:t>
      </w:r>
    </w:p>
    <w:p w14:paraId="0000000B">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Kiến thức, kĩ năng.</w:t>
      </w:r>
    </w:p>
    <w:p w14:paraId="24755C44">
      <w:pPr>
        <w:spacing w:line="288"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Sau bài học này, HS sẽ:</w:t>
      </w:r>
    </w:p>
    <w:p w14:paraId="1E08A1B9">
      <w:pPr>
        <w:spacing w:line="288" w:lineRule="auto"/>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Chạy thử được chương trình.</w:t>
      </w:r>
    </w:p>
    <w:p w14:paraId="05521CC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Năng lực.</w:t>
      </w:r>
    </w:p>
    <w:p w14:paraId="0B73349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i/>
          <w:iCs/>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Năng lực tự chủ, tự học: Học sinh thể hiện khả năng thực hành và áp dụng kiến thức đã học vào việc viết kịch bản và lập trình.</w:t>
      </w:r>
    </w:p>
    <w:p w14:paraId="179C4F36">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Năng lực giao tiếp và hợp tác: Học sinh biết cách trao đổi thông tin và hợp tác với bạn bè trong quá trình viết kịch bản và lập trình.</w:t>
      </w:r>
    </w:p>
    <w:p w14:paraId="5ACFABD8">
      <w:pPr>
        <w:numPr>
          <w:ilvl w:val="0"/>
          <w:numId w:val="0"/>
        </w:numPr>
        <w:spacing w:line="288" w:lineRule="auto"/>
        <w:ind w:firstLine="720" w:firstLineChars="0"/>
        <w:jc w:val="both"/>
        <w:rPr>
          <w:color w:val="000000"/>
          <w:sz w:val="28"/>
          <w:szCs w:val="28"/>
        </w:rPr>
      </w:pPr>
      <w:r>
        <w:rPr>
          <w:rFonts w:hint="default"/>
          <w:b/>
          <w:bCs/>
          <w:color w:val="FF0000"/>
          <w:sz w:val="28"/>
          <w:szCs w:val="28"/>
          <w:lang w:val="en-US"/>
        </w:rPr>
        <w:t>Định hướng Năng lực số</w:t>
      </w:r>
    </w:p>
    <w:p w14:paraId="66BDA6D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667BAC65">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3. Phẩm chất. </w:t>
      </w:r>
    </w:p>
    <w:p w14:paraId="47DAFB8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b/>
      </w:r>
      <w:r>
        <w:rPr>
          <w:rFonts w:hint="default" w:ascii="Times New Roman" w:hAnsi="Times New Roman" w:cs="Times New Roman"/>
          <w:i/>
          <w:iCs/>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Học sinh có ý thức về việc kiểm tra và chạy thử chương trình để đảm bảo hoạt động đúng.</w:t>
      </w:r>
    </w:p>
    <w:p w14:paraId="0000001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II. ĐỒ DÙNG DẠY HỌC</w:t>
      </w:r>
      <w:r>
        <w:rPr>
          <w:rFonts w:hint="default" w:ascii="Times New Roman" w:hAnsi="Times New Roman" w:cs="Times New Roman"/>
          <w:b/>
          <w:color w:val="000000" w:themeColor="text1"/>
          <w:sz w:val="28"/>
          <w:szCs w:val="28"/>
          <w14:textFill>
            <w14:solidFill>
              <w14:schemeClr w14:val="tx1"/>
            </w14:solidFill>
          </w14:textFill>
        </w:rPr>
        <w:t xml:space="preserve"> </w:t>
      </w:r>
    </w:p>
    <w:p w14:paraId="0000001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Giáo viên:</w:t>
      </w: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SGK, tivi, </w:t>
      </w:r>
      <w:r>
        <w:rPr>
          <w:rFonts w:hint="default" w:ascii="Times New Roman" w:hAnsi="Times New Roman" w:cs="Times New Roman"/>
          <w:color w:val="000000" w:themeColor="text1"/>
          <w:sz w:val="28"/>
          <w:szCs w:val="28"/>
          <w14:textFill>
            <w14:solidFill>
              <w14:schemeClr w14:val="tx1"/>
            </w14:solidFill>
          </w14:textFill>
        </w:rPr>
        <w:t>kế hoạch bài dạy, bài giảng PowerPoint, phần mềm Scratch.</w:t>
      </w:r>
    </w:p>
    <w:p w14:paraId="0000001C">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Học sinh:</w:t>
      </w: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SGK, vở ghi,…</w:t>
      </w:r>
    </w:p>
    <w:p w14:paraId="0000001D">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740"/>
        <w:gridCol w:w="3186"/>
        <w:gridCol w:w="1699"/>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shd w:val="clear" w:color="auto" w:fill="FFC000"/>
            <w:vAlign w:val="center"/>
          </w:tcPr>
          <w:p w14:paraId="0000001E">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GV</w:t>
            </w:r>
          </w:p>
        </w:tc>
        <w:tc>
          <w:tcPr>
            <w:tcW w:w="3186" w:type="dxa"/>
            <w:shd w:val="clear" w:color="auto" w:fill="FFC000"/>
            <w:vAlign w:val="center"/>
          </w:tcPr>
          <w:p w14:paraId="0000001F">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HS</w:t>
            </w:r>
          </w:p>
        </w:tc>
        <w:tc>
          <w:tcPr>
            <w:tcW w:w="1699" w:type="dxa"/>
            <w:shd w:val="clear" w:color="auto" w:fill="FFC000"/>
            <w:vAlign w:val="center"/>
          </w:tcPr>
          <w:p w14:paraId="00000020">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 KHỞI ĐỘNG (5’)</w:t>
            </w:r>
          </w:p>
          <w:p w14:paraId="6BA91DC1">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r>
              <w:rPr>
                <w:rFonts w:hint="default" w:ascii="Times New Roman" w:hAnsi="Times New Roman" w:cs="Times New Roman"/>
                <w:color w:val="000000" w:themeColor="text1"/>
                <w:sz w:val="28"/>
                <w:szCs w:val="28"/>
                <w14:textFill>
                  <w14:solidFill>
                    <w14:schemeClr w14:val="tx1"/>
                  </w14:solidFill>
                </w14:textFill>
              </w:rPr>
              <w:t>Khơi dậy hứng thú và ôn lại kiến thức của tiết trước.</w:t>
            </w:r>
          </w:p>
          <w:p w14:paraId="00000023">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tcPr>
          <w:p w14:paraId="3E1A1EF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GV tổ chức trò chơi nhỏ: "Viết kịch bản cho chương trình đơn giản"</w:t>
            </w:r>
          </w:p>
          <w:p w14:paraId="0B238B8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yêu cầu HS thảo luận về cách viết kịch bản cho các chương trình đơn giản như: tạo nhân vật, tạo biến, tạo hành động.</w:t>
            </w:r>
          </w:p>
          <w:p w14:paraId="6DAC209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hỏi HS: "Các em có thấy kịch bản giúp chúng ta lập trình một cách có hệ thống như thế nào không?"</w:t>
            </w:r>
          </w:p>
          <w:p w14:paraId="0000002B">
            <w:pPr>
              <w:spacing w:line="288" w:lineRule="auto"/>
              <w:ind w:left="22"/>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dẫn dắt: "Hôm nay chúng ta sẽ tiếp tục học cách viết kịch bản và tạo chương trình từ kịch bản."</w:t>
            </w:r>
          </w:p>
        </w:tc>
        <w:tc>
          <w:tcPr>
            <w:tcW w:w="3186" w:type="dxa"/>
          </w:tcPr>
          <w:p w14:paraId="2B6FF25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AEC181D">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459538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79FA20E">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A475DD9">
            <w:pPr>
              <w:pStyle w:val="7"/>
              <w:spacing w:after="0" w:line="288" w:lineRule="auto"/>
              <w:ind w:left="0"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tham gia trò chơi và trả lời câu hỏi của GV.</w:t>
            </w:r>
          </w:p>
          <w:p w14:paraId="135C5B1C">
            <w:pPr>
              <w:pStyle w:val="7"/>
              <w:spacing w:after="0" w:line="288" w:lineRule="auto"/>
              <w:ind w:left="0" w:right="13"/>
              <w:jc w:val="both"/>
              <w:rPr>
                <w:rFonts w:hint="default" w:ascii="Times New Roman" w:hAnsi="Times New Roman" w:cs="Times New Roman"/>
                <w:color w:val="000000" w:themeColor="text1"/>
                <w:sz w:val="28"/>
                <w:szCs w:val="28"/>
                <w14:textFill>
                  <w14:solidFill>
                    <w14:schemeClr w14:val="tx1"/>
                  </w14:solidFill>
                </w14:textFill>
              </w:rPr>
            </w:pPr>
          </w:p>
          <w:p w14:paraId="48D9EAF6">
            <w:pPr>
              <w:pStyle w:val="7"/>
              <w:spacing w:after="0" w:line="288" w:lineRule="auto"/>
              <w:ind w:left="0" w:right="13"/>
              <w:jc w:val="both"/>
              <w:rPr>
                <w:rFonts w:hint="default" w:ascii="Times New Roman" w:hAnsi="Times New Roman" w:cs="Times New Roman"/>
                <w:color w:val="000000" w:themeColor="text1"/>
                <w:sz w:val="28"/>
                <w:szCs w:val="28"/>
                <w14:textFill>
                  <w14:solidFill>
                    <w14:schemeClr w14:val="tx1"/>
                  </w14:solidFill>
                </w14:textFill>
              </w:rPr>
            </w:pPr>
          </w:p>
          <w:p w14:paraId="00000037">
            <w:pPr>
              <w:pStyle w:val="7"/>
              <w:spacing w:after="0" w:line="288" w:lineRule="auto"/>
              <w:ind w:left="0" w:right="13"/>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tc>
        <w:tc>
          <w:tcPr>
            <w:tcW w:w="1699" w:type="dxa"/>
          </w:tcPr>
          <w:p w14:paraId="0000003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0000003A">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w:t>
            </w:r>
            <w:r>
              <w:rPr>
                <w:rFonts w:hint="default" w:ascii="Times New Roman" w:hAnsi="Times New Roman" w:cs="Times New Roman"/>
                <w:b/>
                <w:bCs/>
                <w:color w:val="000000" w:themeColor="text1"/>
                <w:sz w:val="28"/>
                <w:szCs w:val="28"/>
                <w14:textFill>
                  <w14:solidFill>
                    <w14:schemeClr w14:val="tx1"/>
                  </w14:solidFill>
                </w14:textFill>
              </w:rPr>
              <w:t xml:space="preserve">THỰC HÀNH </w:t>
            </w:r>
            <w:r>
              <w:rPr>
                <w:rFonts w:hint="default" w:ascii="Times New Roman" w:hAnsi="Times New Roman" w:cs="Times New Roman"/>
                <w:b/>
                <w:color w:val="000000" w:themeColor="text1"/>
                <w:sz w:val="28"/>
                <w:szCs w:val="28"/>
                <w14:textFill>
                  <w14:solidFill>
                    <w14:schemeClr w14:val="tx1"/>
                  </w14:solidFill>
                </w14:textFill>
              </w:rPr>
              <w:t xml:space="preserve"> (20’) </w:t>
            </w:r>
          </w:p>
        </w:tc>
      </w:tr>
      <w:tr w14:paraId="46D26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30EEF634">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5A68019B">
            <w:pPr>
              <w:pStyle w:val="4"/>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shd w:val="clear" w:color="auto" w:fill="FFFFFF"/>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vận dụng kiến thức đã học để giải các bài tập phức tạp về kịch bản</w:t>
            </w:r>
            <w:r>
              <w:rPr>
                <w:rFonts w:hint="default" w:ascii="Times New Roman" w:hAnsi="Times New Roman" w:cs="Times New Roman"/>
                <w:color w:val="000000" w:themeColor="text1"/>
                <w:sz w:val="28"/>
                <w:szCs w:val="28"/>
                <w:shd w:val="clear" w:color="auto" w:fill="FFFFFF"/>
                <w14:textFill>
                  <w14:solidFill>
                    <w14:schemeClr w14:val="tx1"/>
                  </w14:solidFill>
                </w14:textFill>
              </w:rPr>
              <w:t>.  </w:t>
            </w:r>
          </w:p>
          <w:p w14:paraId="7E3F8BE8">
            <w:pPr>
              <w:spacing w:line="276" w:lineRule="auto"/>
              <w:jc w:val="both"/>
              <w:rPr>
                <w:rFonts w:hint="default" w:ascii="Times New Roman" w:hAnsi="Times New Roman" w:cs="Times New Roman"/>
                <w:color w:val="000000" w:themeColor="text1"/>
                <w:sz w:val="28"/>
                <w:szCs w:val="28"/>
                <w:shd w:val="clear" w:color="auto" w:fill="FFFFFF"/>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D927655">
            <w:pPr>
              <w:spacing w:line="288"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232F4F1A">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GV hướng dẫn HS thực hành theo từng nhiệm vụ 1, 2 và theo từng bước hướng dẫn trong SGK.</w:t>
            </w:r>
          </w:p>
          <w:p w14:paraId="68FA591B">
            <w:pPr>
              <w:spacing w:before="60" w:after="60" w:line="259"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Ở nhiệm vụ 1, GV hướng dẫn chia nhỏ nhiệm vụ và các lệnh tương ứng từng hành động của mỗi nhân vật.</w:t>
            </w:r>
          </w:p>
          <w:p w14:paraId="4450D820">
            <w:pPr>
              <w:spacing w:before="60" w:after="60" w:line="259" w:lineRule="auto"/>
              <w:jc w:val="both"/>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lang w:val="en-US"/>
              </w:rPr>
              <w:t xml:space="preserve">- </w:t>
            </w:r>
            <w:bookmarkStart w:id="0" w:name="_GoBack"/>
            <w:bookmarkEnd w:id="0"/>
            <w:r>
              <w:rPr>
                <w:rFonts w:hint="default" w:ascii="Times New Roman" w:hAnsi="Times New Roman" w:eastAsia="SimSun" w:cs="Times New Roman"/>
                <w:color w:val="FF0000"/>
                <w:sz w:val="28"/>
                <w:szCs w:val="28"/>
              </w:rPr>
              <w:t>Viết tất cả ra thành một danh sách "Việc cần làm" trước khi tìm lệnh.</w:t>
            </w:r>
          </w:p>
          <w:p w14:paraId="673957A5">
            <w:pPr>
              <w:spacing w:before="60" w:after="60" w:line="259"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Ở nhiệm vụ 2: Khi HS chạy thử chương trình, GV cần kịp thời nắm bắt tình hình kết quả thực hành để nếu là vấn đề cần giải đáp chung thì hướng dẫn toàn lớp.</w:t>
            </w:r>
          </w:p>
          <w:p w14:paraId="00000061">
            <w:pPr>
              <w:pStyle w:val="4"/>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Chạy thử được chương trình là một yêu cầu cần đạt, vì vậy, GV cần chốt kiến thức cho nội dung chạy thử chương trình.</w:t>
            </w:r>
          </w:p>
        </w:tc>
        <w:tc>
          <w:tcPr>
            <w:tcW w:w="3186" w:type="dxa"/>
          </w:tcPr>
          <w:p w14:paraId="5D4CC38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hành theo các hướng dẫn.</w:t>
            </w:r>
          </w:p>
          <w:p w14:paraId="194B889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0F6F5E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473B4EC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0000071">
            <w:pPr>
              <w:pStyle w:val="4"/>
              <w:shd w:val="clear" w:color="auto" w:fill="FFFFFF"/>
              <w:spacing w:before="0" w:beforeAutospacing="0" w:after="0" w:afterAutospacing="0"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Khi tạo xong chương trình của nhiệm vụ 1, HS chạy thử chương trình như các em vẫn thực hiện ở những bài học trước</w:t>
            </w:r>
          </w:p>
        </w:tc>
        <w:tc>
          <w:tcPr>
            <w:tcW w:w="1699" w:type="dxa"/>
          </w:tcPr>
          <w:p w14:paraId="33BF298A">
            <w:pPr>
              <w:pStyle w:val="4"/>
              <w:shd w:val="clear" w:color="auto" w:fill="FFFFFF"/>
              <w:spacing w:before="0" w:beforeAutospacing="0" w:after="0" w:afterAutospacing="0"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HS thực hành.</w:t>
            </w:r>
          </w:p>
          <w:p w14:paraId="0000007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numPr>
                <w:ilvl w:val="0"/>
                <w:numId w:val="1"/>
              </w:num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VẬN DỤNG  (</w:t>
            </w:r>
            <w:r>
              <w:rPr>
                <w:rFonts w:hint="default" w:ascii="Times New Roman" w:hAnsi="Times New Roman" w:cs="Times New Roman"/>
                <w:b/>
                <w:color w:val="000000" w:themeColor="text1"/>
                <w:sz w:val="28"/>
                <w:szCs w:val="28"/>
                <w:lang w:val="en-US"/>
                <w14:textFill>
                  <w14:solidFill>
                    <w14:schemeClr w14:val="tx1"/>
                  </w14:solidFill>
                </w14:textFill>
              </w:rPr>
              <w:t>7</w:t>
            </w:r>
            <w:r>
              <w:rPr>
                <w:rFonts w:hint="default" w:ascii="Times New Roman" w:hAnsi="Times New Roman" w:cs="Times New Roman"/>
                <w:b/>
                <w:color w:val="000000" w:themeColor="text1"/>
                <w:sz w:val="28"/>
                <w:szCs w:val="28"/>
                <w14:textFill>
                  <w14:solidFill>
                    <w14:schemeClr w14:val="tx1"/>
                  </w14:solidFill>
                </w14:textFill>
              </w:rPr>
              <w:t>’)</w:t>
            </w:r>
          </w:p>
          <w:p w14:paraId="30735738">
            <w:pPr>
              <w:numPr>
                <w:ilvl w:val="0"/>
                <w:numId w:val="0"/>
              </w:num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GDKN CDS : </w:t>
            </w:r>
            <w:r>
              <w:rPr>
                <w:rFonts w:hint="default" w:ascii="Times New Roman" w:hAnsi="Times New Roman" w:cs="Times New Roman"/>
                <w:color w:val="000000" w:themeColor="text1"/>
                <w:sz w:val="28"/>
                <w:szCs w:val="28"/>
                <w14:textFill>
                  <w14:solidFill>
                    <w14:schemeClr w14:val="tx1"/>
                  </w14:solidFill>
                </w14:textFill>
              </w:rPr>
              <w:t>Bài 6: Rô-bốt</w:t>
            </w:r>
          </w:p>
          <w:p w14:paraId="000000B1">
            <w:pPr>
              <w:spacing w:line="288" w:lineRule="auto"/>
              <w:jc w:val="both"/>
              <w:rPr>
                <w:rFonts w:hint="default" w:ascii="Times New Roman" w:hAnsi="Times New Roman" w:cs="Times New Roman"/>
                <w:iCs/>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Chạy thử được chương trình.</w:t>
            </w:r>
          </w:p>
          <w:p w14:paraId="000000B2">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8" w:hRule="atLeast"/>
          <w:jc w:val="center"/>
        </w:trPr>
        <w:tc>
          <w:tcPr>
            <w:tcW w:w="4740" w:type="dxa"/>
          </w:tcPr>
          <w:p w14:paraId="53A188C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0000055">
            <w:pPr>
              <w:keepNext w:val="0"/>
              <w:keepLines w:val="0"/>
              <w:pageBreakBefore w:val="0"/>
              <w:widowControl/>
              <w:shd w:val="clear" w:fill="FFFFFF"/>
              <w:kinsoku/>
              <w:wordWrap/>
              <w:overflowPunct/>
              <w:topLinePunct w:val="0"/>
              <w:autoSpaceDE/>
              <w:autoSpaceDN/>
              <w:bidi w:val="0"/>
              <w:adjustRightInd/>
              <w:snapToGrid/>
              <w:spacing w:line="240" w:lineRule="auto"/>
              <w:ind w:firstLine="720"/>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color w:val="000000" w:themeColor="text1"/>
                <w:sz w:val="28"/>
                <w:szCs w:val="28"/>
                <w:rtl w:val="0"/>
                <w14:textFill>
                  <w14:solidFill>
                    <w14:schemeClr w14:val="tx1"/>
                  </w14:solidFill>
                </w14:textFill>
              </w:rPr>
              <w:t>Bước 1:</w:t>
            </w: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 Truy cập trang web vr.vex.com.</w:t>
            </w:r>
          </w:p>
          <w:p w14:paraId="00000056">
            <w:pPr>
              <w:keepNext w:val="0"/>
              <w:keepLines w:val="0"/>
              <w:pageBreakBefore w:val="0"/>
              <w:widowControl/>
              <w:shd w:val="clear" w:fill="FFFFFF"/>
              <w:kinsoku/>
              <w:wordWrap/>
              <w:overflowPunct/>
              <w:topLinePunct w:val="0"/>
              <w:autoSpaceDE/>
              <w:autoSpaceDN/>
              <w:bidi w:val="0"/>
              <w:adjustRightInd/>
              <w:snapToGrid/>
              <w:spacing w:line="240" w:lineRule="auto"/>
              <w:ind w:firstLine="720"/>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color w:val="000000" w:themeColor="text1"/>
                <w:sz w:val="28"/>
                <w:szCs w:val="28"/>
                <w:rtl w:val="0"/>
                <w14:textFill>
                  <w14:solidFill>
                    <w14:schemeClr w14:val="tx1"/>
                  </w14:solidFill>
                </w14:textFill>
              </w:rPr>
              <w:t>Bước 2:</w:t>
            </w: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 Nháy chuột chọn </w:t>
            </w:r>
            <w:r>
              <w:rPr>
                <w:rFonts w:hint="default" w:ascii="Times New Roman" w:hAnsi="Times New Roman" w:eastAsia="Times New Roman" w:cs="Times New Roman"/>
                <w:color w:val="000000" w:themeColor="text1"/>
                <w:sz w:val="28"/>
                <w:szCs w:val="28"/>
                <w14:textFill>
                  <w14:solidFill>
                    <w14:schemeClr w14:val="tx1"/>
                  </w14:solidFill>
                </w14:textFill>
              </w:rPr>
              <w:drawing>
                <wp:inline distT="114300" distB="114300" distL="114300" distR="114300">
                  <wp:extent cx="602615" cy="353060"/>
                  <wp:effectExtent l="0" t="0" r="6985" b="12700"/>
                  <wp:docPr id="784" name="image9.png"/>
                  <wp:cNvGraphicFramePr/>
                  <a:graphic xmlns:a="http://schemas.openxmlformats.org/drawingml/2006/main">
                    <a:graphicData uri="http://schemas.openxmlformats.org/drawingml/2006/picture">
                      <pic:pic xmlns:pic="http://schemas.openxmlformats.org/drawingml/2006/picture">
                        <pic:nvPicPr>
                          <pic:cNvPr id="784" name="image9.png"/>
                          <pic:cNvPicPr preferRelativeResize="0"/>
                        </pic:nvPicPr>
                        <pic:blipFill>
                          <a:blip r:embed="rId4"/>
                          <a:srcRect/>
                          <a:stretch>
                            <a:fillRect/>
                          </a:stretch>
                        </pic:blipFill>
                        <pic:spPr>
                          <a:xfrm>
                            <a:off x="0" y="0"/>
                            <a:ext cx="602732" cy="353325"/>
                          </a:xfrm>
                          <a:prstGeom prst="rect">
                            <a:avLst/>
                          </a:prstGeom>
                        </pic:spPr>
                      </pic:pic>
                    </a:graphicData>
                  </a:graphic>
                </wp:inline>
              </w:drawing>
            </w: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hoặc </w:t>
            </w:r>
            <w:r>
              <w:rPr>
                <w:rFonts w:hint="default" w:ascii="Times New Roman" w:hAnsi="Times New Roman" w:eastAsia="Times New Roman" w:cs="Times New Roman"/>
                <w:color w:val="000000" w:themeColor="text1"/>
                <w:sz w:val="28"/>
                <w:szCs w:val="28"/>
                <w14:textFill>
                  <w14:solidFill>
                    <w14:schemeClr w14:val="tx1"/>
                  </w14:solidFill>
                </w14:textFill>
              </w:rPr>
              <w:drawing>
                <wp:inline distT="114300" distB="114300" distL="114300" distR="114300">
                  <wp:extent cx="781050" cy="323850"/>
                  <wp:effectExtent l="0" t="0" r="11430" b="11430"/>
                  <wp:docPr id="776" name="image7.png"/>
                  <wp:cNvGraphicFramePr/>
                  <a:graphic xmlns:a="http://schemas.openxmlformats.org/drawingml/2006/main">
                    <a:graphicData uri="http://schemas.openxmlformats.org/drawingml/2006/picture">
                      <pic:pic xmlns:pic="http://schemas.openxmlformats.org/drawingml/2006/picture">
                        <pic:nvPicPr>
                          <pic:cNvPr id="776" name="image7.png"/>
                          <pic:cNvPicPr preferRelativeResize="0"/>
                        </pic:nvPicPr>
                        <pic:blipFill>
                          <a:blip r:embed="rId5"/>
                          <a:srcRect/>
                          <a:stretch>
                            <a:fillRect/>
                          </a:stretch>
                        </pic:blipFill>
                        <pic:spPr>
                          <a:xfrm>
                            <a:off x="0" y="0"/>
                            <a:ext cx="781050" cy="323850"/>
                          </a:xfrm>
                          <a:prstGeom prst="rect">
                            <a:avLst/>
                          </a:prstGeom>
                        </pic:spPr>
                      </pic:pic>
                    </a:graphicData>
                  </a:graphic>
                </wp:inline>
              </w:drawing>
            </w: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 ở góc trên bên phải màn hình và lựa chọn mô hình sa bàn cho rô-bốt.</w:t>
            </w:r>
          </w:p>
          <w:p w14:paraId="3858CE2D">
            <w:pPr>
              <w:keepNext w:val="0"/>
              <w:keepLines w:val="0"/>
              <w:pageBreakBefore w:val="0"/>
              <w:widowControl/>
              <w:shd w:val="clear" w:fill="FFFFFF"/>
              <w:kinsoku/>
              <w:wordWrap/>
              <w:overflowPunct/>
              <w:topLinePunct w:val="0"/>
              <w:autoSpaceDE/>
              <w:autoSpaceDN/>
              <w:bidi w:val="0"/>
              <w:adjustRightInd/>
              <w:snapToGrid/>
              <w:spacing w:line="240" w:lineRule="auto"/>
              <w:ind w:firstLine="720"/>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color w:val="000000" w:themeColor="text1"/>
                <w:sz w:val="28"/>
                <w:szCs w:val="28"/>
                <w:rtl w:val="0"/>
                <w14:textFill>
                  <w14:solidFill>
                    <w14:schemeClr w14:val="tx1"/>
                  </w14:solidFill>
                </w14:textFill>
              </w:rPr>
              <w:t>Bước 3:</w:t>
            </w:r>
            <w:r>
              <w:rPr>
                <w:rFonts w:hint="default" w:ascii="Times New Roman" w:hAnsi="Times New Roman" w:eastAsia="Times New Roman" w:cs="Times New Roman"/>
                <w:color w:val="000000" w:themeColor="text1"/>
                <w:sz w:val="28"/>
                <w:szCs w:val="28"/>
                <w:rtl w:val="0"/>
                <w14:textFill>
                  <w14:solidFill>
                    <w14:schemeClr w14:val="tx1"/>
                  </w14:solidFill>
                </w14:textFill>
              </w:rPr>
              <w:t xml:space="preserve"> Cài đặt chương trình để điều khiển rô-bốt thực hiện nhiệm vụ theo hướng dẫn.</w:t>
            </w:r>
          </w:p>
        </w:tc>
        <w:tc>
          <w:tcPr>
            <w:tcW w:w="3186" w:type="dxa"/>
          </w:tcPr>
          <w:p w14:paraId="000000CA">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6FBE252">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E763AAC">
            <w:pPr>
              <w:pBdr>
                <w:top w:val="none" w:color="auto" w:sz="0" w:space="0"/>
                <w:left w:val="none" w:color="auto" w:sz="0" w:space="0"/>
                <w:bottom w:val="none" w:color="auto" w:sz="0" w:space="0"/>
                <w:right w:val="none" w:color="auto" w:sz="0" w:space="0"/>
                <w:between w:val="none" w:color="auto" w:sz="0" w:space="0"/>
              </w:pBd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hành.</w:t>
            </w:r>
          </w:p>
        </w:tc>
        <w:tc>
          <w:tcPr>
            <w:tcW w:w="1699" w:type="dxa"/>
          </w:tcPr>
          <w:p w14:paraId="6B11D27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thực hành. </w:t>
            </w:r>
          </w:p>
          <w:p w14:paraId="000000CB">
            <w:pPr>
              <w:spacing w:line="288" w:lineRule="auto"/>
              <w:rPr>
                <w:rFonts w:hint="default" w:ascii="Times New Roman" w:hAnsi="Times New Roman" w:cs="Times New Roman"/>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Kịch bản là bản mô tả các bước thực hiện, còn chương trình là </w:t>
            </w:r>
            <w:r>
              <w:rPr>
                <w:rStyle w:val="5"/>
                <w:rFonts w:hint="default" w:ascii="Times New Roman" w:hAnsi="Times New Roman" w:eastAsia="SimSun" w:cs="Times New Roman"/>
                <w:color w:val="000000" w:themeColor="text1"/>
                <w:sz w:val="28"/>
                <w:szCs w:val="28"/>
                <w14:textFill>
                  <w14:solidFill>
                    <w14:schemeClr w14:val="tx1"/>
                  </w14:solidFill>
                </w14:textFill>
              </w:rPr>
              <w:t>các câu lệnh trên máy tính</w:t>
            </w:r>
            <w:r>
              <w:rPr>
                <w:rFonts w:hint="default" w:ascii="Times New Roman" w:hAnsi="Times New Roman" w:eastAsia="SimSun" w:cs="Times New Roman"/>
                <w:color w:val="000000" w:themeColor="text1"/>
                <w:sz w:val="28"/>
                <w:szCs w:val="28"/>
                <w14:textFill>
                  <w14:solidFill>
                    <w14:schemeClr w14:val="tx1"/>
                  </w14:solidFill>
                </w14:textFill>
              </w:rPr>
              <w:t xml:space="preserve"> giúp thực hiện kịch bản đó.</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Thực hành thêm một chương trình nhỏ tại nhà (ví dụ: nhân vật nhảy múa, phát âm thanh, di chuyển theo chuột,…).</w:t>
            </w:r>
          </w:p>
          <w:p w14:paraId="734D6C65">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r>
              <w:rPr>
                <w:rFonts w:hint="default" w:ascii="Times New Roman" w:hAnsi="Times New Roman" w:cs="Times New Roman"/>
                <w:color w:val="000000" w:themeColor="text1"/>
                <w:sz w:val="28"/>
                <w:szCs w:val="28"/>
                <w14:textFill>
                  <w14:solidFill>
                    <w14:schemeClr w14:val="tx1"/>
                  </w14:solidFill>
                </w14:textFill>
              </w:rPr>
              <w:tab/>
            </w:r>
          </w:p>
          <w:p w14:paraId="7C446243">
            <w:pPr>
              <w:tabs>
                <w:tab w:val="left" w:pos="200"/>
                <w:tab w:val="center" w:leader="dot" w:pos="9530"/>
              </w:tabs>
              <w:spacing w:line="288" w:lineRule="auto"/>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ab/>
            </w:r>
          </w:p>
          <w:p w14:paraId="000000CF">
            <w:pPr>
              <w:tabs>
                <w:tab w:val="left" w:pos="200"/>
                <w:tab w:val="center" w:leader="dot" w:pos="9530"/>
              </w:tabs>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tc>
      </w:tr>
    </w:tbl>
    <w:p w14:paraId="077734E9">
      <w:pPr>
        <w:rPr>
          <w:rFonts w:hint="default" w:ascii="Times New Roman" w:hAnsi="Times New Roman" w:cs="Times New Roman"/>
          <w:color w:val="000000" w:themeColor="text1"/>
          <w:sz w:val="28"/>
          <w:szCs w:val="28"/>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nion Pro">
    <w:altName w:val="Cambria"/>
    <w:panose1 w:val="00000000000000000000"/>
    <w:charset w:val="A3"/>
    <w:family w:val="roman"/>
    <w:pitch w:val="default"/>
    <w:sig w:usb0="00000000" w:usb1="00000000" w:usb2="00000010" w:usb3="00000000" w:csb0="000201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Segoe UI Variable Small 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11EE1"/>
    <w:multiLevelType w:val="singleLevel"/>
    <w:tmpl w:val="E2F11EE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40B6E"/>
    <w:rsid w:val="0C625A20"/>
    <w:rsid w:val="4CA40B6E"/>
    <w:rsid w:val="5A5B2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character" w:styleId="5">
    <w:name w:val="Strong"/>
    <w:basedOn w:val="2"/>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8">
    <w:name w:val="Pa13"/>
    <w:basedOn w:val="1"/>
    <w:next w:val="1"/>
    <w:qFormat/>
    <w:uiPriority w:val="99"/>
    <w:pPr>
      <w:autoSpaceDE w:val="0"/>
      <w:autoSpaceDN w:val="0"/>
      <w:adjustRightInd w:val="0"/>
      <w:spacing w:line="251" w:lineRule="atLeast"/>
    </w:pPr>
    <w:rPr>
      <w:rFonts w:ascii="Minion Pro" w:hAnsi="Minion Pro" w:eastAsiaTheme="minorEastAsia" w:cstheme="minorBidi"/>
      <w:lang w:eastAsia="ja-JP"/>
    </w:rPr>
  </w:style>
  <w:style w:type="paragraph" w:customStyle="1" w:styleId="9">
    <w:name w:val="Pa6"/>
    <w:basedOn w:val="1"/>
    <w:next w:val="1"/>
    <w:qFormat/>
    <w:uiPriority w:val="99"/>
    <w:pPr>
      <w:autoSpaceDE w:val="0"/>
      <w:autoSpaceDN w:val="0"/>
      <w:adjustRightInd w:val="0"/>
      <w:spacing w:line="251" w:lineRule="atLeast"/>
    </w:pPr>
    <w:rPr>
      <w:rFonts w:ascii="Minion Pro" w:hAnsi="Minion Pro" w:eastAsiaTheme="minorEastAsia" w:cstheme="minorBidi"/>
      <w:lang w:eastAsia="ja-JP"/>
    </w:rPr>
  </w:style>
  <w:style w:type="table" w:customStyle="1" w:styleId="10">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2025-10-30T08:28:00Z</dcterms:created>
  <dc:creator>ASUS</dc:creator>
  <cp:lastModifiedBy>Đà Xuân</cp:lastModifiedBy>
  <dcterms:modified xsi:type="dcterms:W3CDTF">2025-12-29T13:33:25Z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010FE5BAE5914C27A5C63BC67E507633_11</vt:lpwstr>
  </property>
</Properties>
</file>