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31/08/2026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02/09/2026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3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4: LÀM VIỆC VỚI MÁY TÍNH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3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4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Bài 4: Làm việc với máy tính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Ngồi đúng tư thế, giữ khoảng cách mắt phù hợp, nêu tác hại ngồi sai tư thế.  - Cầm chuột đúng cách và thực hiện các thao tác chuột cơ bản.  - Khởi động/tắt máy đúng cách; kích hoạt và thoát ứng dụng an toàn..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Bài 4: Làm việc với máy tính.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1):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1):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3,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Bài 4: Làm việc với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4: Làm việc với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Bài 4: Làm việc với máy tính.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4: Làm việc với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Bài 4: Làm việc với máy tính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Bài 4: Làm việc với máy tính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Bài 4: Làm việc với máy tính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Bài 4: Làm việc với máy tính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