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15: CẤU TRÚC RẼ NHÁNH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15: Cấu trúc rẽ nhánh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mô tả cấu trúc rẽ nhánh dạng thiếu và dạng đủ.  - Sử dụng lệnh rẽ nhánh (nếu... thì, nếu... thì... nếu không thì) trong Scratch..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15: Cấu trúc rẽ nhánh.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15: Cấu trúc rẽ nhánh.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15: Cấu trúc rẽ nhánh.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15: Cấu trúc rẽ nhánh.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15: Cấu trúc rẽ nhánh.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15: Cấu trúc rẽ nhánh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15: Cấu trúc rẽ nhánh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15: Cấu trúc rẽ nhánh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15: Cấu trúc rẽ nhánh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