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SỬ DỤNG BẢNG TÍNH GIẢI QUYẾT BÀI TOÁN THỰC TẾ</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7</w:t>
      </w:r>
    </w:p>
    <w:p>
      <w:pPr>
        <w:spacing w:line="276" w:lineRule="auto" w:after="60" w:before="0"/>
        <w:ind w:firstLine="0"/>
        <w:jc w:val="center"/>
      </w:pPr>
      <w:r>
        <w:rPr>
          <w:rFonts w:ascii="Times New Roman" w:hAnsi="Times New Roman" w:eastAsia="Times New Roman"/>
          <w:b/>
          <w:i w:val="0"/>
          <w:sz w:val="26"/>
        </w:rPr>
        <w:t>Tên tiết: Bài 5. Sử dụng bảng tính giải quyết bài toán thực tế</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Giải thích sự thay đổi địa chỉ tương đối khi sao chép công thức; phân biệt địa chỉ tương đối và tuyệt đối.  - Sử dụng bảng tính giải quyết bài toán thực tế; sao chép dữ liệu từ tệp văn bản/trang chiếu sang trang tính..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5. Sử dụng bảng tính giải quyết bài toán thực tế.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5. Sử dụng bảng tính giải quyết bài toán thực tế.</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Sử dụng bảng tính giải quyết bài toán thực tế.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5. Sử dụng bảng tính giải quyết bài toán thực tế.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Sử dụng bảng tính giải quyết bài toán thực tế.</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5. Sử dụng bảng tính giải quyết bài toán thực tế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5. Sử dụng bảng tính giải quyết bài toán thực tế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5. Sử dụng bảng tính giải quyết bài toán thực tế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5. Sử dụng bảng tính giải quyết bài toán thực tế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