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02/11/2026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04/11/2026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 LÀM QUEN VỚI PHẦN MỀM TẠO TRANG WEB</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13</w:t>
      </w:r>
    </w:p>
    <w:p>
      <w:pPr>
        <w:spacing w:line="276" w:lineRule="auto" w:after="60" w:before="0"/>
        <w:ind w:firstLine="0"/>
        <w:jc w:val="center"/>
      </w:pPr>
      <w:r>
        <w:rPr>
          <w:rFonts w:ascii="Times New Roman" w:hAnsi="Times New Roman" w:eastAsia="Times New Roman"/>
          <w:b/>
          <w:i w:val="0"/>
          <w:sz w:val="26"/>
        </w:rPr>
        <w:t>Tên tiết: Bài 9. Làm quen với phần mềm tạo trang web</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Nhận biết cấu trúc trang web, tạo và chỉnh sửa nội dung trang web đơn giản..</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9. Làm quen với phần mềm tạo trang web.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9. Làm quen với phần mềm tạo trang web.</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 Làm quen với phần mềm tạo trang web.</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9. Làm quen với phần mềm tạo trang web.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 Làm quen với phần mềm tạo trang web.</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9. Làm quen với phần mềm tạo trang web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9. Làm quen với phần mềm tạo trang web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9. Làm quen với phần mềm tạo trang web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9. Làm quen với phần mềm tạo trang web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