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16/11/2026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18/11/2026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 THUẬT TOÁN VÀ LẬP TRÌNH</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15</w:t>
      </w:r>
    </w:p>
    <w:p>
      <w:pPr>
        <w:spacing w:line="276" w:lineRule="auto" w:after="60" w:before="0"/>
        <w:ind w:firstLine="0"/>
        <w:jc w:val="center"/>
      </w:pPr>
      <w:r>
        <w:rPr>
          <w:rFonts w:ascii="Times New Roman" w:hAnsi="Times New Roman" w:eastAsia="Times New Roman"/>
          <w:b/>
          <w:i w:val="0"/>
          <w:sz w:val="26"/>
        </w:rPr>
        <w:t>Tên tiết: Bài 11. Thuật toán và lập trình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Mô tả thuật toán bằng sơ đồ khối, viết chương trình giải quyết bài toán thực tế..</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11. Thuật toán và lập trình.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11. Thuật toán và lập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 Thuật toán và lập trình.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11. Thuật toán và lập trình.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 Thuật toán và lập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11. Thuật toán và lập trình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11. Thuật toán và lập trình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11. Thuật toán và lập trình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11. Thuật toán và lập trình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