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05/04/2027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07/04/2027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Tiền tiểu học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ĐÁNH GIÁ ĐỊNH KỲ 4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Tiền tiểu học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35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ĐÁNH GIÁ ĐỊNH KỲ 4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Trạm công nghệ: chuột – logic – robot.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ĐÁNH GIÁ ĐỊNH KỲ 4.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Khai thác thông tin số, dữ liệu đa phương tiện an toàn phục vụ bài học.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IV. An toàn (thành tố 4.1. Bảo vệ thiết bị – Bậc 1): Tuân thủ quy tắc an toàn về điện, bảo vệ mắt và giữ vệ sinh thiết bị phòng máy. (Đạt được thông qua Hoạt động 3, Hoạt động 4)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Tiền tiểu học,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ĐÁNH GIÁ ĐỊNH KỲ 4.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ĐÁNH GIÁ ĐỊNH KỲ 4.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ĐÁNH GIÁ ĐỊNH KỲ 4.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ĐÁNH GIÁ ĐỊNH KỲ 4.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ĐÁNH GIÁ ĐỊNH KỲ 4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ĐÁNH GIÁ ĐỊNH KỲ 4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ĐÁNH GIÁ ĐỊNH KỲ 4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ĐÁNH GIÁ ĐỊNH KỲ 4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