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01 (từ ngày 03/08/2026 đến ngày 07/08/2026)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