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02 (từ ngày 10/08/2026 đến ngày 14/08/2026)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