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14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03 (từ ngày 17/08/2026 đến ngày 21/08/2026)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