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03 (từ ngày 17/08/2026 đến ngày 21/08/2026)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