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04 (từ ngày 24/08/2026 đến ngày 28/08/2026)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