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05 (từ ngày 31/08/2026 đến ngày 04/09/2026)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