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07 (từ ngày 14/09/2026 đến ngày 18/09/2026)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