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08 (từ ngày 21/09/2026 đến ngày 25/09/2026)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