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09 (từ ngày 28/09/2026 đến ngày 02/10/2026)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