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10 (từ ngày 05/10/2026 đến ngày 09/10/2026)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