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Sản phẩm đồ họa / Sản phẩm thủ công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10 (từ ngày 05/10/2026 đến ngày 09/10/2026)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Sản phẩm đồ họa / Sản phẩm thủ công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