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11 (từ ngày 12/10/2026 đến ngày 16/10/2026)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