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12 (từ ngày 19/10/2026 đến ngày 23/10/2026)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16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Buổi…sáng……..Tuần…12…(Từ ngày…19/10/2026 …đến ngày:… 23/10/2026….)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16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Buổi…chiều…..Tuần…12…(Từ ngày…19/10/2026…đến ngày:… 23/10/2026….)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8a. Làm việc với danh sách dạng liệt kê và hình ảnh trong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12 (từ ngày 19/10/2026 đến ngày 23/10/2026)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16 tháng 10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Buổi…sáng……..Tuần…12…(Từ ngày…19/10/2026 …đến ngày:… 23/10/2026….)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Buổi…chiều…..Tuần…12…(Từ ngày…19/10/2026…đến ngày:… 23/10/2026….)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8a. Làm việc với danh sách dạng liệt kê và hình ảnh trong văn bản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