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12 (từ ngày 19/10/2026 đến ngày 23/10/2026)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