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14 (từ ngày 02/11/2026 đến ngày 06/11/2026)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30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Buổi…sáng……..Tuần…14…(Từ ngày…02/11/2026 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An toàn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Sơ đồ tư duy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30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Buổi…chiều…..Tuần…14…(Từ ngày…02/11/2026…đến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Trình bày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Hoàn thiện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9a. Tạo đầu trang, chân trang cho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10a. Định dạng nâng cao cho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14 (từ ngày 02/11/2026 đến ngày 06/11/2026)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30 tháng 10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Buổi…sáng……..Tuần…14…(Từ ngày…02/11/2026 …đến ngày:… 06/11/2026….)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An toàn thông tin trên Internet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Sơ đồ tư duy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Buổi…chiều…..Tuần…14…(Từ ngày…02/11/2026…đến ngày:… 06/11/2026….)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Trình bày bảng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Hoàn thiện bảng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9a. Tạo đầu trang, chân trang cho văn bản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10a. Định dạng nâng cao cho trang chiếu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