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14 (từ ngày 02/11/2026 đến ngày 06/11/2026)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