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15 (từ ngày 09/11/2026 đến ngày 13/11/2026)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