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16 (từ ngày 16/11/2026 đến ngày 20/11/2026)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