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17 (từ ngày 23/11/2026 đến ngày 27/11/2026)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