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19 (từ ngày 07/12/2026 đến ngày 11/12/2026)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