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20 (từ ngày 14/12/2026 đến ngày 18/12/2026)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