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21 (từ ngày 21/12/2026 đến ngày 25/12/2026)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