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23 (từ ngày 04/01/2027 đến ngày 08/01/2027)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