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24 (từ ngày 11/01/2027 đến ngày 15/01/2027)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