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8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24 (từ ngày 11/01/2027 đến ngày 15/01/2027)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