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25 (từ ngày 18/01/2027 đến ngày 22/01/2027)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