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22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26 (từ ngày 25/01/2027 đến ngày 29/01/2027)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