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29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27 (từ ngày 01/02/2027 đến ngày 05/02/2027)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