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27 (từ ngày 01/02/2027 đến ngày 05/02/2027)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