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28 (từ ngày 08/02/2027 đến ngày 12/02/2027)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