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29 (từ ngày 15/02/2027 đến ngày 19/02/2027)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