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30 (từ ngày 22/02/2027 đến ngày 26/02/2027)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