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31 (từ ngày 01/03/2027 đến ngày 05/03/2027)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