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32 (từ ngày 08/03/2027 đến ngày 12/03/2027)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